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jc w:val="center"/>
        <w:rPr>
          <w:rFonts w:ascii="Georgia" w:cs="Georgia" w:eastAsia="Georgia" w:hAnsi="Georgia"/>
          <w:color w:val="333333"/>
          <w:sz w:val="44"/>
          <w:szCs w:val="44"/>
        </w:rPr>
      </w:pPr>
      <w:bookmarkStart w:colFirst="0" w:colLast="0" w:name="_xrmo5veysmbn" w:id="0"/>
      <w:bookmarkEnd w:id="0"/>
      <w:r w:rsidDel="00000000" w:rsidR="00000000" w:rsidRPr="00000000">
        <w:rPr>
          <w:rFonts w:ascii="Georgia" w:cs="Georgia" w:eastAsia="Georgia" w:hAnsi="Georgia"/>
          <w:color w:val="333333"/>
          <w:sz w:val="44"/>
          <w:szCs w:val="44"/>
          <w:rtl w:val="0"/>
        </w:rPr>
        <w:t xml:space="preserve">Department of Justice Treats Jan. 6 Detainees With Double Standard: Conservative Legal Activists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56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https://www.theepochtimes.com/department-of-justice-treats-jan-6-detainees-with-double-standard-conservative-legal-activists_3891357.html?utm_medium=epochtimes&amp;utm_source=telegram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theepochtimes.com/department-of-justice-treats-jan-6-detainees-with-double-standard-conservative-legal-activists_3891357.html?utm_medium=epochtimes&amp;utm_source=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